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26EB" w:rsidRPr="00E526EB" w:rsidRDefault="00E526EB" w:rsidP="00E526EB">
      <w:pPr>
        <w:shd w:val="clear" w:color="auto" w:fill="FFFFFF"/>
        <w:spacing w:before="300" w:after="0" w:line="240" w:lineRule="auto"/>
        <w:ind w:left="300"/>
        <w:outlineLvl w:val="0"/>
        <w:rPr>
          <w:rFonts w:ascii="Helvetica" w:eastAsia="Times New Roman" w:hAnsi="Helvetica" w:cs="Helvetica"/>
          <w:color w:val="AD1C72"/>
          <w:kern w:val="36"/>
          <w:sz w:val="32"/>
          <w:szCs w:val="32"/>
          <w:lang w:eastAsia="fr-FR"/>
        </w:rPr>
      </w:pPr>
      <w:r w:rsidRPr="00E526EB">
        <w:rPr>
          <w:rFonts w:ascii="Helvetica" w:eastAsia="Times New Roman" w:hAnsi="Helvetica" w:cs="Helvetica"/>
          <w:color w:val="AD1C72"/>
          <w:kern w:val="36"/>
          <w:sz w:val="32"/>
          <w:szCs w:val="32"/>
          <w:lang w:eastAsia="fr-FR"/>
        </w:rPr>
        <w:t>Mouvement du personnel</w:t>
      </w:r>
    </w:p>
    <w:p w:rsidR="00E526EB" w:rsidRPr="00E526EB" w:rsidRDefault="00E526EB" w:rsidP="00E526EB">
      <w:pPr>
        <w:pBdr>
          <w:bottom w:val="single" w:sz="6" w:space="0" w:color="CCCCCC"/>
        </w:pBdr>
        <w:shd w:val="clear" w:color="auto" w:fill="FFFFFF"/>
        <w:spacing w:before="100" w:beforeAutospacing="1" w:after="0" w:line="240" w:lineRule="auto"/>
        <w:outlineLvl w:val="2"/>
        <w:rPr>
          <w:rFonts w:ascii="Arial" w:eastAsia="Times New Roman" w:hAnsi="Arial" w:cs="Arial"/>
          <w:b/>
          <w:bCs/>
          <w:color w:val="AD1C72"/>
          <w:sz w:val="29"/>
          <w:szCs w:val="29"/>
          <w:lang w:eastAsia="fr-FR"/>
        </w:rPr>
      </w:pPr>
      <w:r w:rsidRPr="00E526EB">
        <w:rPr>
          <w:rFonts w:ascii="Arial" w:eastAsia="Times New Roman" w:hAnsi="Arial" w:cs="Arial"/>
          <w:b/>
          <w:bCs/>
          <w:color w:val="AD1C72"/>
          <w:sz w:val="29"/>
          <w:szCs w:val="29"/>
          <w:lang w:eastAsia="fr-FR"/>
        </w:rPr>
        <w:t>Conseils, comités et commissions</w:t>
      </w:r>
    </w:p>
    <w:p w:rsidR="00E526EB" w:rsidRPr="00E526EB" w:rsidRDefault="00E526EB" w:rsidP="00E526EB">
      <w:pPr>
        <w:shd w:val="clear" w:color="auto" w:fill="FFFFFF"/>
        <w:spacing w:before="195" w:after="120" w:line="240" w:lineRule="auto"/>
        <w:outlineLvl w:val="3"/>
        <w:rPr>
          <w:rFonts w:ascii="Arial" w:eastAsia="Times New Roman" w:hAnsi="Arial" w:cs="Arial"/>
          <w:b/>
          <w:bCs/>
          <w:color w:val="AD1C72"/>
          <w:spacing w:val="12"/>
          <w:lang w:eastAsia="fr-FR"/>
        </w:rPr>
      </w:pPr>
      <w:r w:rsidRPr="00E526EB">
        <w:rPr>
          <w:rFonts w:ascii="Arial" w:eastAsia="Times New Roman" w:hAnsi="Arial" w:cs="Arial"/>
          <w:b/>
          <w:bCs/>
          <w:color w:val="AD1C72"/>
          <w:spacing w:val="12"/>
          <w:lang w:eastAsia="fr-FR"/>
        </w:rPr>
        <w:t xml:space="preserve">Nomination des représentants à la CAPN compétente à l’égard des inspecteurs d’académie-inspecteurs pédagogiques régionaux </w:t>
      </w:r>
    </w:p>
    <w:p w:rsidR="00E526EB" w:rsidRPr="00E526EB" w:rsidRDefault="00E526EB" w:rsidP="00E526EB">
      <w:pPr>
        <w:shd w:val="clear" w:color="auto" w:fill="FFFFFF"/>
        <w:spacing w:after="0" w:line="240" w:lineRule="auto"/>
        <w:rPr>
          <w:rFonts w:ascii="Arial" w:eastAsia="Times New Roman" w:hAnsi="Arial" w:cs="Arial"/>
          <w:sz w:val="18"/>
          <w:szCs w:val="18"/>
          <w:lang w:eastAsia="fr-FR"/>
        </w:rPr>
      </w:pPr>
      <w:r w:rsidRPr="00E526EB">
        <w:rPr>
          <w:rFonts w:ascii="Arial" w:eastAsia="Times New Roman" w:hAnsi="Arial" w:cs="Arial"/>
          <w:sz w:val="18"/>
          <w:szCs w:val="18"/>
          <w:bdr w:val="none" w:sz="0" w:space="0" w:color="auto" w:frame="1"/>
          <w:lang w:eastAsia="fr-FR"/>
        </w:rPr>
        <w:t>NOR</w:t>
      </w:r>
      <w:r w:rsidRPr="00E526EB">
        <w:rPr>
          <w:rFonts w:ascii="Arial" w:eastAsia="Times New Roman" w:hAnsi="Arial" w:cs="Arial"/>
          <w:sz w:val="18"/>
          <w:szCs w:val="18"/>
          <w:lang w:eastAsia="fr-FR"/>
        </w:rPr>
        <w:t xml:space="preserve"> : MENH1200443A</w:t>
      </w:r>
      <w:r w:rsidRPr="00E526EB">
        <w:rPr>
          <w:rFonts w:ascii="Arial" w:eastAsia="Times New Roman" w:hAnsi="Arial" w:cs="Arial"/>
          <w:sz w:val="18"/>
          <w:szCs w:val="18"/>
          <w:lang w:eastAsia="fr-FR"/>
        </w:rPr>
        <w:br/>
        <w:t>arrêté du 24-10-2012</w:t>
      </w:r>
      <w:r w:rsidRPr="00E526EB">
        <w:rPr>
          <w:rFonts w:ascii="Arial" w:eastAsia="Times New Roman" w:hAnsi="Arial" w:cs="Arial"/>
          <w:sz w:val="18"/>
          <w:szCs w:val="18"/>
          <w:lang w:eastAsia="fr-FR"/>
        </w:rPr>
        <w:br/>
        <w:t>MEN - DGRH E2-2</w:t>
      </w:r>
    </w:p>
    <w:p w:rsidR="00E526EB" w:rsidRPr="00E526EB" w:rsidRDefault="00E526EB" w:rsidP="00E526EB">
      <w:pPr>
        <w:shd w:val="clear" w:color="auto" w:fill="FFFFFF"/>
        <w:spacing w:after="0" w:line="240" w:lineRule="auto"/>
        <w:rPr>
          <w:rFonts w:ascii="Arial" w:eastAsia="Times New Roman" w:hAnsi="Arial" w:cs="Arial"/>
          <w:sz w:val="18"/>
          <w:szCs w:val="18"/>
          <w:lang w:eastAsia="fr-FR"/>
        </w:rPr>
      </w:pPr>
      <w:r w:rsidRPr="00E526EB">
        <w:rPr>
          <w:rFonts w:ascii="Arial" w:eastAsia="Times New Roman" w:hAnsi="Arial" w:cs="Arial"/>
          <w:sz w:val="18"/>
          <w:szCs w:val="18"/>
          <w:lang w:eastAsia="fr-FR"/>
        </w:rPr>
        <w:br/>
        <w:t>Par arrêté du ministre de l'éducation nationale en date du 24 octobre 2012, les dispositions de l'article 1er de l'</w:t>
      </w:r>
      <w:hyperlink r:id="rId5" w:tooltip="Le site du MEN" w:history="1">
        <w:r w:rsidRPr="00E526EB">
          <w:rPr>
            <w:rFonts w:ascii="Arial" w:eastAsia="Times New Roman" w:hAnsi="Arial" w:cs="Arial"/>
            <w:color w:val="18417F"/>
            <w:sz w:val="18"/>
            <w:szCs w:val="18"/>
            <w:lang w:eastAsia="fr-FR"/>
          </w:rPr>
          <w:t>arrêté du 28 octobre 2011</w:t>
        </w:r>
      </w:hyperlink>
      <w:r w:rsidRPr="00E526EB">
        <w:rPr>
          <w:rFonts w:ascii="Arial" w:eastAsia="Times New Roman" w:hAnsi="Arial" w:cs="Arial"/>
          <w:sz w:val="18"/>
          <w:szCs w:val="18"/>
          <w:lang w:eastAsia="fr-FR"/>
        </w:rPr>
        <w:t xml:space="preserve"> portant nomination des représentants à la commission administrative paritaire nationale compétente à l'égard des inspecteurs d'académie-inspecteurs pédagogiques régionaux sont modifiées comme suit :</w:t>
      </w:r>
      <w:r w:rsidRPr="00E526EB">
        <w:rPr>
          <w:rFonts w:ascii="Arial" w:eastAsia="Times New Roman" w:hAnsi="Arial" w:cs="Arial"/>
          <w:sz w:val="18"/>
          <w:szCs w:val="18"/>
          <w:lang w:eastAsia="fr-FR"/>
        </w:rPr>
        <w:br/>
      </w:r>
      <w:r w:rsidRPr="00E526EB">
        <w:rPr>
          <w:rFonts w:ascii="Arial" w:eastAsia="Times New Roman" w:hAnsi="Arial" w:cs="Arial"/>
          <w:b/>
          <w:bCs/>
          <w:sz w:val="18"/>
          <w:szCs w:val="18"/>
          <w:lang w:eastAsia="fr-FR"/>
        </w:rPr>
        <w:t xml:space="preserve">Représentants titulaires </w:t>
      </w:r>
      <w:r w:rsidRPr="00E526EB">
        <w:rPr>
          <w:rFonts w:ascii="Arial" w:eastAsia="Times New Roman" w:hAnsi="Arial" w:cs="Arial"/>
          <w:b/>
          <w:bCs/>
          <w:sz w:val="18"/>
          <w:szCs w:val="18"/>
          <w:lang w:eastAsia="fr-FR"/>
        </w:rPr>
        <w:br/>
        <w:t>Au lieu de :</w:t>
      </w:r>
      <w:r w:rsidRPr="00E526EB">
        <w:rPr>
          <w:rFonts w:ascii="Arial" w:eastAsia="Times New Roman" w:hAnsi="Arial" w:cs="Arial"/>
          <w:sz w:val="18"/>
          <w:szCs w:val="18"/>
          <w:lang w:eastAsia="fr-FR"/>
        </w:rPr>
        <w:t xml:space="preserve"> Pierre </w:t>
      </w:r>
      <w:proofErr w:type="spellStart"/>
      <w:r w:rsidRPr="00E526EB">
        <w:rPr>
          <w:rFonts w:ascii="Arial" w:eastAsia="Times New Roman" w:hAnsi="Arial" w:cs="Arial"/>
          <w:sz w:val="18"/>
          <w:szCs w:val="18"/>
          <w:lang w:eastAsia="fr-FR"/>
        </w:rPr>
        <w:t>Moya</w:t>
      </w:r>
      <w:proofErr w:type="spellEnd"/>
      <w:r w:rsidRPr="00E526EB">
        <w:rPr>
          <w:rFonts w:ascii="Arial" w:eastAsia="Times New Roman" w:hAnsi="Arial" w:cs="Arial"/>
          <w:sz w:val="18"/>
          <w:szCs w:val="18"/>
          <w:lang w:eastAsia="fr-FR"/>
        </w:rPr>
        <w:t xml:space="preserve">, </w:t>
      </w:r>
      <w:proofErr w:type="spellStart"/>
      <w:r w:rsidRPr="00E526EB">
        <w:rPr>
          <w:rFonts w:ascii="Arial" w:eastAsia="Times New Roman" w:hAnsi="Arial" w:cs="Arial"/>
          <w:sz w:val="18"/>
          <w:szCs w:val="18"/>
          <w:lang w:eastAsia="fr-FR"/>
        </w:rPr>
        <w:t>Dasen</w:t>
      </w:r>
      <w:proofErr w:type="spellEnd"/>
      <w:r w:rsidRPr="00E526EB">
        <w:rPr>
          <w:rFonts w:ascii="Arial" w:eastAsia="Times New Roman" w:hAnsi="Arial" w:cs="Arial"/>
          <w:sz w:val="18"/>
          <w:szCs w:val="18"/>
          <w:lang w:eastAsia="fr-FR"/>
        </w:rPr>
        <w:t xml:space="preserve"> du Val-de-Marne (académie de Créteil)</w:t>
      </w:r>
      <w:r w:rsidRPr="00E526EB">
        <w:rPr>
          <w:rFonts w:ascii="Arial" w:eastAsia="Times New Roman" w:hAnsi="Arial" w:cs="Arial"/>
          <w:sz w:val="18"/>
          <w:szCs w:val="18"/>
          <w:lang w:eastAsia="fr-FR"/>
        </w:rPr>
        <w:br/>
      </w:r>
      <w:r w:rsidRPr="00E526EB">
        <w:rPr>
          <w:rFonts w:ascii="Arial" w:eastAsia="Times New Roman" w:hAnsi="Arial" w:cs="Arial"/>
          <w:b/>
          <w:bCs/>
          <w:sz w:val="18"/>
          <w:szCs w:val="18"/>
          <w:lang w:eastAsia="fr-FR"/>
        </w:rPr>
        <w:t>Lire :</w:t>
      </w:r>
      <w:r w:rsidRPr="00E526EB">
        <w:rPr>
          <w:rFonts w:ascii="Arial" w:eastAsia="Times New Roman" w:hAnsi="Arial" w:cs="Arial"/>
          <w:sz w:val="18"/>
          <w:szCs w:val="18"/>
          <w:lang w:eastAsia="fr-FR"/>
        </w:rPr>
        <w:t xml:space="preserve"> Marie-Hélène </w:t>
      </w:r>
      <w:proofErr w:type="spellStart"/>
      <w:r w:rsidRPr="00E526EB">
        <w:rPr>
          <w:rFonts w:ascii="Arial" w:eastAsia="Times New Roman" w:hAnsi="Arial" w:cs="Arial"/>
          <w:sz w:val="18"/>
          <w:szCs w:val="18"/>
          <w:lang w:eastAsia="fr-FR"/>
        </w:rPr>
        <w:t>Leloup</w:t>
      </w:r>
      <w:proofErr w:type="spellEnd"/>
      <w:r w:rsidRPr="00E526EB">
        <w:rPr>
          <w:rFonts w:ascii="Arial" w:eastAsia="Times New Roman" w:hAnsi="Arial" w:cs="Arial"/>
          <w:sz w:val="18"/>
          <w:szCs w:val="18"/>
          <w:lang w:eastAsia="fr-FR"/>
        </w:rPr>
        <w:t xml:space="preserve">, </w:t>
      </w:r>
      <w:proofErr w:type="spellStart"/>
      <w:r w:rsidRPr="00E526EB">
        <w:rPr>
          <w:rFonts w:ascii="Arial" w:eastAsia="Times New Roman" w:hAnsi="Arial" w:cs="Arial"/>
          <w:sz w:val="18"/>
          <w:szCs w:val="18"/>
          <w:lang w:eastAsia="fr-FR"/>
        </w:rPr>
        <w:t>Dasen</w:t>
      </w:r>
      <w:proofErr w:type="spellEnd"/>
      <w:r w:rsidRPr="00E526EB">
        <w:rPr>
          <w:rFonts w:ascii="Arial" w:eastAsia="Times New Roman" w:hAnsi="Arial" w:cs="Arial"/>
          <w:sz w:val="18"/>
          <w:szCs w:val="18"/>
          <w:lang w:eastAsia="fr-FR"/>
        </w:rPr>
        <w:t xml:space="preserve"> de l'Essonne (académie de Versailles)</w:t>
      </w:r>
      <w:r w:rsidRPr="00E526EB">
        <w:rPr>
          <w:rFonts w:ascii="Arial" w:eastAsia="Times New Roman" w:hAnsi="Arial" w:cs="Arial"/>
          <w:sz w:val="18"/>
          <w:szCs w:val="18"/>
          <w:lang w:eastAsia="fr-FR"/>
        </w:rPr>
        <w:br/>
      </w:r>
      <w:r w:rsidRPr="00E526EB">
        <w:rPr>
          <w:rFonts w:ascii="Arial" w:eastAsia="Times New Roman" w:hAnsi="Arial" w:cs="Arial"/>
          <w:b/>
          <w:bCs/>
          <w:sz w:val="18"/>
          <w:szCs w:val="18"/>
          <w:lang w:eastAsia="fr-FR"/>
        </w:rPr>
        <w:t>Représentants suppléants</w:t>
      </w:r>
      <w:r w:rsidRPr="00E526EB">
        <w:rPr>
          <w:rFonts w:ascii="Arial" w:eastAsia="Times New Roman" w:hAnsi="Arial" w:cs="Arial"/>
          <w:b/>
          <w:bCs/>
          <w:sz w:val="18"/>
          <w:szCs w:val="18"/>
          <w:lang w:eastAsia="fr-FR"/>
        </w:rPr>
        <w:br/>
        <w:t>Au lieu de :</w:t>
      </w:r>
      <w:r w:rsidRPr="00E526EB">
        <w:rPr>
          <w:rFonts w:ascii="Arial" w:eastAsia="Times New Roman" w:hAnsi="Arial" w:cs="Arial"/>
          <w:sz w:val="18"/>
          <w:szCs w:val="18"/>
          <w:lang w:eastAsia="fr-FR"/>
        </w:rPr>
        <w:t xml:space="preserve"> François Dumas, chef de service, adjoint au directeur de l'évaluation, de la prospective et de la performance</w:t>
      </w:r>
      <w:r w:rsidRPr="00E526EB">
        <w:rPr>
          <w:rFonts w:ascii="Arial" w:eastAsia="Times New Roman" w:hAnsi="Arial" w:cs="Arial"/>
          <w:sz w:val="18"/>
          <w:szCs w:val="18"/>
          <w:lang w:eastAsia="fr-FR"/>
        </w:rPr>
        <w:br/>
      </w:r>
      <w:r w:rsidRPr="00E526EB">
        <w:rPr>
          <w:rFonts w:ascii="Arial" w:eastAsia="Times New Roman" w:hAnsi="Arial" w:cs="Arial"/>
          <w:b/>
          <w:bCs/>
          <w:sz w:val="18"/>
          <w:szCs w:val="18"/>
          <w:lang w:eastAsia="fr-FR"/>
        </w:rPr>
        <w:t>Lire :</w:t>
      </w:r>
      <w:r w:rsidRPr="00E526EB">
        <w:rPr>
          <w:rFonts w:ascii="Arial" w:eastAsia="Times New Roman" w:hAnsi="Arial" w:cs="Arial"/>
          <w:sz w:val="18"/>
          <w:szCs w:val="18"/>
          <w:lang w:eastAsia="fr-FR"/>
        </w:rPr>
        <w:t xml:space="preserve"> François Dumas, expert de haut niveau placé auprès du directeur de l'évaluation, de la prospective et de la performance</w:t>
      </w:r>
      <w:r w:rsidRPr="00E526EB">
        <w:rPr>
          <w:rFonts w:ascii="Arial" w:eastAsia="Times New Roman" w:hAnsi="Arial" w:cs="Arial"/>
          <w:sz w:val="18"/>
          <w:szCs w:val="18"/>
          <w:lang w:eastAsia="fr-FR"/>
        </w:rPr>
        <w:br/>
      </w:r>
      <w:r w:rsidRPr="00E526EB">
        <w:rPr>
          <w:rFonts w:ascii="Arial" w:eastAsia="Times New Roman" w:hAnsi="Arial" w:cs="Arial"/>
          <w:b/>
          <w:bCs/>
          <w:sz w:val="18"/>
          <w:szCs w:val="18"/>
          <w:lang w:eastAsia="fr-FR"/>
        </w:rPr>
        <w:t>Au lieu de :</w:t>
      </w:r>
      <w:r w:rsidRPr="00E526EB">
        <w:rPr>
          <w:rFonts w:ascii="Arial" w:eastAsia="Times New Roman" w:hAnsi="Arial" w:cs="Arial"/>
          <w:sz w:val="18"/>
          <w:szCs w:val="18"/>
          <w:lang w:eastAsia="fr-FR"/>
        </w:rPr>
        <w:t xml:space="preserve"> Christian Duc, sous-directeur, adjoint au délégué à la communication</w:t>
      </w:r>
      <w:r w:rsidRPr="00E526EB">
        <w:rPr>
          <w:rFonts w:ascii="Arial" w:eastAsia="Times New Roman" w:hAnsi="Arial" w:cs="Arial"/>
          <w:sz w:val="18"/>
          <w:szCs w:val="18"/>
          <w:lang w:eastAsia="fr-FR"/>
        </w:rPr>
        <w:br/>
      </w:r>
      <w:r w:rsidRPr="00E526EB">
        <w:rPr>
          <w:rFonts w:ascii="Arial" w:eastAsia="Times New Roman" w:hAnsi="Arial" w:cs="Arial"/>
          <w:b/>
          <w:bCs/>
          <w:sz w:val="18"/>
          <w:szCs w:val="18"/>
          <w:lang w:eastAsia="fr-FR"/>
        </w:rPr>
        <w:t>Lire :</w:t>
      </w:r>
      <w:r w:rsidRPr="00E526EB">
        <w:rPr>
          <w:rFonts w:ascii="Arial" w:eastAsia="Times New Roman" w:hAnsi="Arial" w:cs="Arial"/>
          <w:sz w:val="18"/>
          <w:szCs w:val="18"/>
          <w:lang w:eastAsia="fr-FR"/>
        </w:rPr>
        <w:t xml:space="preserve"> Hélène </w:t>
      </w:r>
      <w:proofErr w:type="spellStart"/>
      <w:r w:rsidRPr="00E526EB">
        <w:rPr>
          <w:rFonts w:ascii="Arial" w:eastAsia="Times New Roman" w:hAnsi="Arial" w:cs="Arial"/>
          <w:sz w:val="18"/>
          <w:szCs w:val="18"/>
          <w:lang w:eastAsia="fr-FR"/>
        </w:rPr>
        <w:t>Ouanas</w:t>
      </w:r>
      <w:proofErr w:type="spellEnd"/>
      <w:r w:rsidRPr="00E526EB">
        <w:rPr>
          <w:rFonts w:ascii="Arial" w:eastAsia="Times New Roman" w:hAnsi="Arial" w:cs="Arial"/>
          <w:sz w:val="18"/>
          <w:szCs w:val="18"/>
          <w:lang w:eastAsia="fr-FR"/>
        </w:rPr>
        <w:t>, sous-directrice du socle commun, de la personnalisation des parcours scolaires et de l'orientation (DGESCO)</w:t>
      </w:r>
    </w:p>
    <w:p w:rsidR="00E526EB" w:rsidRPr="00E526EB" w:rsidRDefault="00E526EB" w:rsidP="00E526EB">
      <w:pPr>
        <w:shd w:val="clear" w:color="auto" w:fill="FFFFFF"/>
        <w:spacing w:after="0" w:line="240" w:lineRule="auto"/>
        <w:rPr>
          <w:rFonts w:ascii="Arial" w:eastAsia="Times New Roman" w:hAnsi="Arial" w:cs="Arial"/>
          <w:sz w:val="18"/>
          <w:szCs w:val="18"/>
          <w:lang w:eastAsia="fr-FR"/>
        </w:rPr>
      </w:pPr>
      <w:r w:rsidRPr="00E526EB">
        <w:rPr>
          <w:rFonts w:ascii="Arial" w:eastAsia="Times New Roman" w:hAnsi="Arial" w:cs="Arial"/>
          <w:sz w:val="18"/>
          <w:szCs w:val="18"/>
          <w:lang w:eastAsia="fr-FR"/>
        </w:rPr>
        <w:t xml:space="preserve">Les dispositions de l'article 2 du même arrêté sont modifiées comme suit </w:t>
      </w:r>
      <w:proofErr w:type="gramStart"/>
      <w:r w:rsidRPr="00E526EB">
        <w:rPr>
          <w:rFonts w:ascii="Arial" w:eastAsia="Times New Roman" w:hAnsi="Arial" w:cs="Arial"/>
          <w:sz w:val="18"/>
          <w:szCs w:val="18"/>
          <w:lang w:eastAsia="fr-FR"/>
        </w:rPr>
        <w:t>:</w:t>
      </w:r>
      <w:proofErr w:type="gramEnd"/>
      <w:r w:rsidRPr="00E526EB">
        <w:rPr>
          <w:rFonts w:ascii="Arial" w:eastAsia="Times New Roman" w:hAnsi="Arial" w:cs="Arial"/>
          <w:sz w:val="18"/>
          <w:szCs w:val="18"/>
          <w:lang w:eastAsia="fr-FR"/>
        </w:rPr>
        <w:br/>
      </w:r>
      <w:r w:rsidRPr="00E526EB">
        <w:rPr>
          <w:rFonts w:ascii="Arial" w:eastAsia="Times New Roman" w:hAnsi="Arial" w:cs="Arial"/>
          <w:b/>
          <w:bCs/>
          <w:sz w:val="18"/>
          <w:szCs w:val="18"/>
          <w:lang w:eastAsia="fr-FR"/>
        </w:rPr>
        <w:t>Au lieu de :</w:t>
      </w:r>
      <w:r w:rsidRPr="00E526EB">
        <w:rPr>
          <w:rFonts w:ascii="Arial" w:eastAsia="Times New Roman" w:hAnsi="Arial" w:cs="Arial"/>
          <w:sz w:val="18"/>
          <w:szCs w:val="18"/>
          <w:lang w:eastAsia="fr-FR"/>
        </w:rPr>
        <w:t xml:space="preserve"> Robert </w:t>
      </w:r>
      <w:proofErr w:type="spellStart"/>
      <w:r w:rsidRPr="00E526EB">
        <w:rPr>
          <w:rFonts w:ascii="Arial" w:eastAsia="Times New Roman" w:hAnsi="Arial" w:cs="Arial"/>
          <w:sz w:val="18"/>
          <w:szCs w:val="18"/>
          <w:lang w:eastAsia="fr-FR"/>
        </w:rPr>
        <w:t>Prosperini</w:t>
      </w:r>
      <w:proofErr w:type="spellEnd"/>
      <w:r w:rsidRPr="00E526EB">
        <w:rPr>
          <w:rFonts w:ascii="Arial" w:eastAsia="Times New Roman" w:hAnsi="Arial" w:cs="Arial"/>
          <w:sz w:val="18"/>
          <w:szCs w:val="18"/>
          <w:lang w:eastAsia="fr-FR"/>
        </w:rPr>
        <w:br/>
      </w:r>
      <w:r w:rsidRPr="00E526EB">
        <w:rPr>
          <w:rFonts w:ascii="Arial" w:eastAsia="Times New Roman" w:hAnsi="Arial" w:cs="Arial"/>
          <w:b/>
          <w:bCs/>
          <w:sz w:val="18"/>
          <w:szCs w:val="18"/>
          <w:lang w:eastAsia="fr-FR"/>
        </w:rPr>
        <w:t>Lire :</w:t>
      </w:r>
      <w:r w:rsidRPr="00E526EB">
        <w:rPr>
          <w:rFonts w:ascii="Arial" w:eastAsia="Times New Roman" w:hAnsi="Arial" w:cs="Arial"/>
          <w:sz w:val="18"/>
          <w:szCs w:val="18"/>
          <w:lang w:eastAsia="fr-FR"/>
        </w:rPr>
        <w:t xml:space="preserve"> Monsieur Michel Pinçon</w:t>
      </w:r>
    </w:p>
    <w:p w:rsidR="009A5E8C" w:rsidRDefault="009A5E8C">
      <w:bookmarkStart w:id="0" w:name="_GoBack"/>
      <w:bookmarkEnd w:id="0"/>
    </w:p>
    <w:sectPr w:rsidR="009A5E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Helvetica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26EB"/>
    <w:rsid w:val="009A5E8C"/>
    <w:rsid w:val="00E52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re1">
    <w:name w:val="heading 1"/>
    <w:basedOn w:val="Normal"/>
    <w:link w:val="Titre1Car"/>
    <w:uiPriority w:val="9"/>
    <w:qFormat/>
    <w:rsid w:val="00E526EB"/>
    <w:pPr>
      <w:spacing w:before="300" w:after="0" w:line="240" w:lineRule="auto"/>
      <w:ind w:left="300" w:right="300"/>
      <w:outlineLvl w:val="0"/>
    </w:pPr>
    <w:rPr>
      <w:rFonts w:ascii="Helvetica" w:eastAsia="Times New Roman" w:hAnsi="Helvetica" w:cs="Helvetica"/>
      <w:color w:val="AD1C72"/>
      <w:kern w:val="36"/>
      <w:sz w:val="42"/>
      <w:szCs w:val="42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E526EB"/>
    <w:rPr>
      <w:rFonts w:ascii="Helvetica" w:eastAsia="Times New Roman" w:hAnsi="Helvetica" w:cs="Helvetica"/>
      <w:color w:val="AD1C72"/>
      <w:kern w:val="36"/>
      <w:sz w:val="42"/>
      <w:szCs w:val="42"/>
      <w:lang w:eastAsia="fr-FR"/>
    </w:rPr>
  </w:style>
  <w:style w:type="character" w:styleId="Lienhypertexte">
    <w:name w:val="Hyperlink"/>
    <w:basedOn w:val="Policepardfaut"/>
    <w:uiPriority w:val="99"/>
    <w:semiHidden/>
    <w:unhideWhenUsed/>
    <w:rsid w:val="00E526EB"/>
    <w:rPr>
      <w:strike w:val="0"/>
      <w:dstrike w:val="0"/>
      <w:color w:val="18417F"/>
      <w:u w:val="none"/>
      <w:effect w:val="none"/>
    </w:rPr>
  </w:style>
  <w:style w:type="character" w:styleId="AcronymeHTML">
    <w:name w:val="HTML Acronym"/>
    <w:basedOn w:val="Policepardfaut"/>
    <w:uiPriority w:val="99"/>
    <w:semiHidden/>
    <w:unhideWhenUsed/>
    <w:rsid w:val="00E526EB"/>
    <w:rPr>
      <w:bdr w:val="none" w:sz="0" w:space="0" w:color="auto" w:frame="1"/>
    </w:rPr>
  </w:style>
  <w:style w:type="character" w:styleId="lev">
    <w:name w:val="Strong"/>
    <w:basedOn w:val="Policepardfaut"/>
    <w:uiPriority w:val="22"/>
    <w:qFormat/>
    <w:rsid w:val="00E526EB"/>
    <w:rPr>
      <w:b/>
      <w:bCs/>
    </w:rPr>
  </w:style>
  <w:style w:type="character" w:customStyle="1" w:styleId="nornor">
    <w:name w:val="nor_nor"/>
    <w:basedOn w:val="Policepardfaut"/>
    <w:rsid w:val="00E526EB"/>
  </w:style>
  <w:style w:type="character" w:customStyle="1" w:styleId="nornature">
    <w:name w:val="nor_nature"/>
    <w:basedOn w:val="Policepardfaut"/>
    <w:rsid w:val="00E526EB"/>
  </w:style>
  <w:style w:type="character" w:customStyle="1" w:styleId="noremetteur">
    <w:name w:val="nor_emetteur"/>
    <w:basedOn w:val="Policepardfaut"/>
    <w:rsid w:val="00E526E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re1">
    <w:name w:val="heading 1"/>
    <w:basedOn w:val="Normal"/>
    <w:link w:val="Titre1Car"/>
    <w:uiPriority w:val="9"/>
    <w:qFormat/>
    <w:rsid w:val="00E526EB"/>
    <w:pPr>
      <w:spacing w:before="300" w:after="0" w:line="240" w:lineRule="auto"/>
      <w:ind w:left="300" w:right="300"/>
      <w:outlineLvl w:val="0"/>
    </w:pPr>
    <w:rPr>
      <w:rFonts w:ascii="Helvetica" w:eastAsia="Times New Roman" w:hAnsi="Helvetica" w:cs="Helvetica"/>
      <w:color w:val="AD1C72"/>
      <w:kern w:val="36"/>
      <w:sz w:val="42"/>
      <w:szCs w:val="42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E526EB"/>
    <w:rPr>
      <w:rFonts w:ascii="Helvetica" w:eastAsia="Times New Roman" w:hAnsi="Helvetica" w:cs="Helvetica"/>
      <w:color w:val="AD1C72"/>
      <w:kern w:val="36"/>
      <w:sz w:val="42"/>
      <w:szCs w:val="42"/>
      <w:lang w:eastAsia="fr-FR"/>
    </w:rPr>
  </w:style>
  <w:style w:type="character" w:styleId="Lienhypertexte">
    <w:name w:val="Hyperlink"/>
    <w:basedOn w:val="Policepardfaut"/>
    <w:uiPriority w:val="99"/>
    <w:semiHidden/>
    <w:unhideWhenUsed/>
    <w:rsid w:val="00E526EB"/>
    <w:rPr>
      <w:strike w:val="0"/>
      <w:dstrike w:val="0"/>
      <w:color w:val="18417F"/>
      <w:u w:val="none"/>
      <w:effect w:val="none"/>
    </w:rPr>
  </w:style>
  <w:style w:type="character" w:styleId="AcronymeHTML">
    <w:name w:val="HTML Acronym"/>
    <w:basedOn w:val="Policepardfaut"/>
    <w:uiPriority w:val="99"/>
    <w:semiHidden/>
    <w:unhideWhenUsed/>
    <w:rsid w:val="00E526EB"/>
    <w:rPr>
      <w:bdr w:val="none" w:sz="0" w:space="0" w:color="auto" w:frame="1"/>
    </w:rPr>
  </w:style>
  <w:style w:type="character" w:styleId="lev">
    <w:name w:val="Strong"/>
    <w:basedOn w:val="Policepardfaut"/>
    <w:uiPriority w:val="22"/>
    <w:qFormat/>
    <w:rsid w:val="00E526EB"/>
    <w:rPr>
      <w:b/>
      <w:bCs/>
    </w:rPr>
  </w:style>
  <w:style w:type="character" w:customStyle="1" w:styleId="nornor">
    <w:name w:val="nor_nor"/>
    <w:basedOn w:val="Policepardfaut"/>
    <w:rsid w:val="00E526EB"/>
  </w:style>
  <w:style w:type="character" w:customStyle="1" w:styleId="nornature">
    <w:name w:val="nor_nature"/>
    <w:basedOn w:val="Policepardfaut"/>
    <w:rsid w:val="00E526EB"/>
  </w:style>
  <w:style w:type="character" w:customStyle="1" w:styleId="noremetteur">
    <w:name w:val="nor_emetteur"/>
    <w:basedOn w:val="Policepardfaut"/>
    <w:rsid w:val="00E526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030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58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427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4796448">
                  <w:marLeft w:val="285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1221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409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62177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03688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7042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education.gouv.fr/pid25535/bulletin_officiel.html?cid_bo=58397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227</Words>
  <Characters>1251</Characters>
  <Application>Microsoft Office Word</Application>
  <DocSecurity>0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1476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Your User Name</cp:lastModifiedBy>
  <cp:revision>1</cp:revision>
  <dcterms:created xsi:type="dcterms:W3CDTF">2012-11-15T18:29:00Z</dcterms:created>
  <dcterms:modified xsi:type="dcterms:W3CDTF">2012-11-15T18:31:00Z</dcterms:modified>
</cp:coreProperties>
</file>